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jc w:val="both"/>
        <w:rPr>
          <w:rFonts w:ascii="Times New Roman" w:hAnsi="Times New Roman" w:cs="Times New Roman"/>
          <w:b/>
        </w:rPr>
      </w:pPr>
    </w:p>
    <w:p w:rsidR="007D006E" w:rsidP="007D006E">
      <w:p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:rsidR="007D006E" w:rsidP="007D006E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ОПЕРАЦИОННЫЙ БЮЛЛЕТЕНЬ</w:t>
      </w:r>
    </w:p>
    <w:p w:rsidR="007D006E" w:rsidRPr="00923751" w:rsidP="007D006E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93">
        <w:rPr>
          <w:rFonts w:ascii="Times New Roman" w:hAnsi="Times New Roman" w:cs="Times New Roman"/>
          <w:b/>
          <w:sz w:val="24"/>
          <w:szCs w:val="24"/>
        </w:rPr>
        <w:t xml:space="preserve">ИЗМЕНЕНИЯ В ПРАВИЛА ПЛАТЕЖНОЙ СИСТЕМЫ </w:t>
      </w:r>
      <w:r w:rsidRPr="000C221F">
        <w:rPr>
          <w:rFonts w:ascii="Times New Roman" w:hAnsi="Times New Roman" w:cs="Times New Roman"/>
          <w:b/>
          <w:sz w:val="24"/>
          <w:szCs w:val="24"/>
          <w:lang w:val="en-US"/>
        </w:rPr>
        <w:t>UNIONPAY</w:t>
      </w:r>
      <w:r w:rsidRPr="000C221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90937">
        <w:rPr>
          <w:rFonts w:ascii="Times New Roman" w:hAnsi="Times New Roman" w:cs="Times New Roman"/>
          <w:b/>
          <w:sz w:val="24"/>
          <w:szCs w:val="24"/>
        </w:rPr>
        <w:t>9</w:t>
      </w:r>
    </w:p>
    <w:p w:rsidR="007D006E" w:rsidRPr="007D006E" w:rsidP="007D006E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06E" w:rsidRPr="0098580A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06C40" w:rsidRPr="000C221F" w:rsidP="00923751">
      <w:pPr>
        <w:ind w:left="7371" w:hanging="7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Москва</w:t>
      </w:r>
      <w:r>
        <w:rPr>
          <w:rFonts w:ascii="Times New Roman" w:hAnsi="Times New Roman" w:cs="Times New Roman"/>
        </w:rPr>
        <w:tab/>
      </w:r>
      <w:r w:rsidR="00954F23">
        <w:rPr>
          <w:rFonts w:ascii="Times New Roman" w:hAnsi="Times New Roman" w:cs="Times New Roman"/>
        </w:rPr>
        <w:t>2</w:t>
      </w:r>
      <w:r w:rsidR="002E68F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.1</w:t>
      </w:r>
      <w:r w:rsidR="00954F23">
        <w:rPr>
          <w:rFonts w:ascii="Times New Roman" w:hAnsi="Times New Roman" w:cs="Times New Roman"/>
        </w:rPr>
        <w:t>1</w:t>
      </w:r>
      <w:r w:rsidRPr="000C221F">
        <w:rPr>
          <w:rFonts w:ascii="Times New Roman" w:hAnsi="Times New Roman" w:cs="Times New Roman"/>
        </w:rPr>
        <w:t>.201</w:t>
      </w:r>
      <w:r w:rsidR="00954F2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</w:t>
      </w:r>
    </w:p>
    <w:p w:rsidR="007D006E" w:rsidP="007D00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Pr="00680793">
        <w:rPr>
          <w:rFonts w:ascii="Times New Roman" w:hAnsi="Times New Roman" w:cs="Times New Roman"/>
        </w:rPr>
        <w:t>операционный бюллетень публикуется в целях оперативного уведомления Участников и Операторов услуг платежной инфраструктуры об изменениях, вносимых в Правила Платежной Системы UnionPay (</w:t>
      </w:r>
      <w:r>
        <w:rPr>
          <w:rFonts w:ascii="Times New Roman" w:hAnsi="Times New Roman" w:cs="Times New Roman"/>
        </w:rPr>
        <w:t xml:space="preserve">далее - </w:t>
      </w:r>
      <w:r w:rsidRPr="00680793">
        <w:rPr>
          <w:rFonts w:ascii="Times New Roman" w:hAnsi="Times New Roman" w:cs="Times New Roman"/>
        </w:rPr>
        <w:t>«</w:t>
      </w:r>
      <w:r w:rsidRPr="00680793">
        <w:rPr>
          <w:rFonts w:ascii="Times New Roman" w:hAnsi="Times New Roman" w:cs="Times New Roman"/>
          <w:b/>
        </w:rPr>
        <w:t>Правила</w:t>
      </w:r>
      <w:r w:rsidRPr="00680793">
        <w:rPr>
          <w:rFonts w:ascii="Times New Roman" w:hAnsi="Times New Roman" w:cs="Times New Roman"/>
        </w:rPr>
        <w:t>»).</w:t>
      </w:r>
    </w:p>
    <w:p w:rsidR="00962B4C" w:rsidP="005D1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312B9">
        <w:rPr>
          <w:rFonts w:ascii="Times New Roman" w:hAnsi="Times New Roman" w:cs="Times New Roman"/>
        </w:rPr>
        <w:t xml:space="preserve">ринимая во внимание </w:t>
      </w:r>
      <w:r w:rsidR="00A52D50">
        <w:rPr>
          <w:rFonts w:ascii="Times New Roman" w:hAnsi="Times New Roman" w:cs="Times New Roman"/>
        </w:rPr>
        <w:t xml:space="preserve">(1) </w:t>
      </w:r>
      <w:r w:rsidR="005D3B7B">
        <w:rPr>
          <w:rFonts w:ascii="Times New Roman" w:hAnsi="Times New Roman" w:cs="Times New Roman"/>
        </w:rPr>
        <w:t xml:space="preserve">изменения, внесенные в Федеральный закон № 161-ФЗ «О национальной платежной системе» от 27 июня 2011 года, </w:t>
      </w:r>
      <w:r w:rsidR="00A52D50">
        <w:rPr>
          <w:rFonts w:ascii="Times New Roman" w:hAnsi="Times New Roman" w:cs="Times New Roman"/>
        </w:rPr>
        <w:t xml:space="preserve">(2) </w:t>
      </w:r>
      <w:r w:rsidRPr="00B312B9">
        <w:rPr>
          <w:rFonts w:ascii="Times New Roman" w:hAnsi="Times New Roman" w:cs="Times New Roman"/>
        </w:rPr>
        <w:t xml:space="preserve">замечания, полученные от Банка России </w:t>
      </w:r>
      <w:r>
        <w:rPr>
          <w:rFonts w:ascii="Times New Roman" w:hAnsi="Times New Roman" w:cs="Times New Roman"/>
        </w:rPr>
        <w:t xml:space="preserve">и </w:t>
      </w:r>
      <w:r w:rsidRPr="00B312B9">
        <w:rPr>
          <w:rFonts w:ascii="Times New Roman" w:hAnsi="Times New Roman" w:cs="Times New Roman"/>
        </w:rPr>
        <w:t xml:space="preserve">касающиеся </w:t>
      </w:r>
      <w:r w:rsidR="005D3B7B">
        <w:rPr>
          <w:rFonts w:ascii="Times New Roman" w:hAnsi="Times New Roman" w:cs="Times New Roman"/>
        </w:rPr>
        <w:t xml:space="preserve">обеспечения бесперебойности функционирования платежной системы </w:t>
      </w:r>
      <w:r w:rsidR="005D3B7B">
        <w:rPr>
          <w:rFonts w:ascii="Times New Roman" w:hAnsi="Times New Roman" w:cs="Times New Roman"/>
          <w:lang w:val="en-GB"/>
        </w:rPr>
        <w:t>UnionPay</w:t>
      </w:r>
      <w:r>
        <w:rPr>
          <w:rFonts w:ascii="Times New Roman" w:hAnsi="Times New Roman" w:cs="Times New Roman"/>
        </w:rPr>
        <w:t xml:space="preserve">, </w:t>
      </w:r>
      <w:r w:rsidR="00591FF2">
        <w:rPr>
          <w:rFonts w:ascii="Times New Roman" w:hAnsi="Times New Roman" w:cs="Times New Roman"/>
        </w:rPr>
        <w:t xml:space="preserve">начала участия в платежной системе </w:t>
      </w:r>
      <w:r w:rsidR="00591FF2">
        <w:rPr>
          <w:rFonts w:ascii="Times New Roman" w:hAnsi="Times New Roman" w:cs="Times New Roman"/>
          <w:lang w:val="en-GB"/>
        </w:rPr>
        <w:t>UnionPay</w:t>
      </w:r>
      <w:r w:rsidR="00A52D50">
        <w:rPr>
          <w:rFonts w:ascii="Times New Roman" w:hAnsi="Times New Roman" w:cs="Times New Roman"/>
        </w:rPr>
        <w:t xml:space="preserve">, </w:t>
      </w:r>
      <w:r w:rsidR="0076585B">
        <w:rPr>
          <w:rFonts w:ascii="Times New Roman" w:hAnsi="Times New Roman" w:cs="Times New Roman"/>
        </w:rPr>
        <w:t xml:space="preserve">предоставления участниками платежной системы </w:t>
      </w:r>
      <w:r w:rsidR="0076585B">
        <w:rPr>
          <w:rFonts w:ascii="Times New Roman" w:hAnsi="Times New Roman" w:cs="Times New Roman"/>
          <w:lang w:val="en-GB"/>
        </w:rPr>
        <w:t>UnionPay</w:t>
      </w:r>
      <w:r w:rsidRPr="0076585B" w:rsidR="0076585B">
        <w:rPr>
          <w:rFonts w:ascii="Times New Roman" w:hAnsi="Times New Roman" w:cs="Times New Roman"/>
        </w:rPr>
        <w:t xml:space="preserve"> </w:t>
      </w:r>
      <w:r w:rsidR="0076585B">
        <w:rPr>
          <w:rFonts w:ascii="Times New Roman" w:hAnsi="Times New Roman" w:cs="Times New Roman"/>
        </w:rPr>
        <w:t xml:space="preserve">информации оператору платежной системы </w:t>
      </w:r>
      <w:r w:rsidR="0076585B">
        <w:rPr>
          <w:rFonts w:ascii="Times New Roman" w:hAnsi="Times New Roman" w:cs="Times New Roman"/>
          <w:lang w:val="en-GB"/>
        </w:rPr>
        <w:t>UnionPay</w:t>
      </w:r>
      <w:r w:rsidR="0076585B">
        <w:rPr>
          <w:rFonts w:ascii="Times New Roman" w:hAnsi="Times New Roman" w:cs="Times New Roman"/>
        </w:rPr>
        <w:t xml:space="preserve">, </w:t>
      </w:r>
      <w:r w:rsidR="00A52D50">
        <w:rPr>
          <w:rFonts w:ascii="Times New Roman" w:hAnsi="Times New Roman" w:cs="Times New Roman"/>
        </w:rPr>
        <w:t xml:space="preserve">а также (3) введение в платежную систему </w:t>
      </w:r>
      <w:r w:rsidR="00A52D50">
        <w:rPr>
          <w:rFonts w:ascii="Times New Roman" w:hAnsi="Times New Roman" w:cs="Times New Roman"/>
          <w:lang w:val="en-GB"/>
        </w:rPr>
        <w:t>UnionPay</w:t>
      </w:r>
      <w:r w:rsidRPr="00A52D50" w:rsidR="00A52D50">
        <w:rPr>
          <w:rFonts w:ascii="Times New Roman" w:hAnsi="Times New Roman" w:cs="Times New Roman"/>
        </w:rPr>
        <w:t xml:space="preserve"> </w:t>
      </w:r>
      <w:r w:rsidR="00A52D50">
        <w:rPr>
          <w:rFonts w:ascii="Times New Roman" w:hAnsi="Times New Roman" w:cs="Times New Roman"/>
        </w:rPr>
        <w:t xml:space="preserve">операций перевода с карты на карту и пополнения карт, </w:t>
      </w:r>
      <w:r w:rsidRPr="005D1BB5">
        <w:rPr>
          <w:rFonts w:ascii="Times New Roman" w:hAnsi="Times New Roman" w:cs="Times New Roman"/>
        </w:rPr>
        <w:t>в</w:t>
      </w:r>
      <w:r w:rsidRPr="00F32B38">
        <w:t xml:space="preserve"> </w:t>
      </w:r>
      <w:r w:rsidRPr="00F32B38">
        <w:rPr>
          <w:rFonts w:ascii="Times New Roman" w:hAnsi="Times New Roman" w:cs="Times New Roman"/>
        </w:rPr>
        <w:t xml:space="preserve">Правила </w:t>
      </w:r>
      <w:r>
        <w:rPr>
          <w:rFonts w:ascii="Times New Roman" w:hAnsi="Times New Roman" w:cs="Times New Roman"/>
        </w:rPr>
        <w:t>вносятся следующие изменения: изменен раздел</w:t>
      </w:r>
      <w:r w:rsidRPr="00962B4C">
        <w:t xml:space="preserve"> </w:t>
      </w:r>
      <w:r w:rsidRPr="00962B4C">
        <w:rPr>
          <w:rFonts w:ascii="Times New Roman" w:hAnsi="Times New Roman" w:cs="Times New Roman"/>
          <w:i/>
        </w:rPr>
        <w:t>Термины и определения</w:t>
      </w:r>
      <w:r>
        <w:rPr>
          <w:rFonts w:ascii="Times New Roman" w:hAnsi="Times New Roman" w:cs="Times New Roman"/>
        </w:rPr>
        <w:t xml:space="preserve"> Правил; </w:t>
      </w:r>
      <w:r w:rsidR="0076585B">
        <w:rPr>
          <w:rFonts w:ascii="Times New Roman" w:hAnsi="Times New Roman" w:cs="Times New Roman"/>
        </w:rPr>
        <w:t xml:space="preserve">из </w:t>
      </w:r>
      <w:r>
        <w:rPr>
          <w:rFonts w:ascii="Times New Roman" w:hAnsi="Times New Roman" w:cs="Times New Roman"/>
        </w:rPr>
        <w:t>под</w:t>
      </w:r>
      <w:r w:rsidRPr="00FB42CF">
        <w:rPr>
          <w:rFonts w:ascii="Times New Roman" w:hAnsi="Times New Roman" w:cs="Times New Roman"/>
        </w:rPr>
        <w:t>пункт</w:t>
      </w:r>
      <w:r w:rsidR="0076585B">
        <w:rPr>
          <w:rFonts w:ascii="Times New Roman" w:hAnsi="Times New Roman" w:cs="Times New Roman"/>
        </w:rPr>
        <w:t>а</w:t>
      </w:r>
      <w:r w:rsidRPr="00FB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2.1.1</w:t>
      </w:r>
      <w:r w:rsidR="00405E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</w:t>
      </w:r>
      <w:r w:rsidRPr="00922405">
        <w:rPr>
          <w:rFonts w:ascii="Times New Roman" w:hAnsi="Times New Roman" w:cs="Times New Roman"/>
          <w:i/>
        </w:rPr>
        <w:t>Критерии участия</w:t>
      </w:r>
      <w:r>
        <w:rPr>
          <w:rFonts w:ascii="Times New Roman" w:hAnsi="Times New Roman" w:cs="Times New Roman"/>
        </w:rPr>
        <w:t>) пункта 2</w:t>
      </w:r>
      <w:r w:rsidRPr="00FB42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405EE6">
        <w:rPr>
          <w:rFonts w:ascii="Times New Roman" w:hAnsi="Times New Roman" w:cs="Times New Roman"/>
        </w:rPr>
        <w:t>.</w:t>
      </w:r>
      <w:r w:rsidRPr="00FB42CF">
        <w:rPr>
          <w:rFonts w:ascii="Times New Roman" w:hAnsi="Times New Roman" w:cs="Times New Roman"/>
        </w:rPr>
        <w:t xml:space="preserve"> (</w:t>
      </w:r>
      <w:r w:rsidRPr="00922405">
        <w:rPr>
          <w:rFonts w:ascii="Times New Roman" w:hAnsi="Times New Roman" w:cs="Times New Roman"/>
          <w:i/>
        </w:rPr>
        <w:t>Участие в системе</w:t>
      </w:r>
      <w:r w:rsidRPr="00FB42CF">
        <w:rPr>
          <w:rFonts w:ascii="Times New Roman" w:hAnsi="Times New Roman" w:cs="Times New Roman"/>
        </w:rPr>
        <w:t xml:space="preserve">) главы </w:t>
      </w:r>
      <w:r>
        <w:rPr>
          <w:rFonts w:ascii="Times New Roman" w:hAnsi="Times New Roman" w:cs="Times New Roman"/>
        </w:rPr>
        <w:t>2 (</w:t>
      </w:r>
      <w:r w:rsidRPr="00922405">
        <w:rPr>
          <w:rFonts w:ascii="Times New Roman" w:hAnsi="Times New Roman" w:cs="Times New Roman"/>
          <w:i/>
        </w:rPr>
        <w:t>Участие в системе, выход и прекращение действия</w:t>
      </w:r>
      <w:r>
        <w:rPr>
          <w:rFonts w:ascii="Times New Roman" w:hAnsi="Times New Roman" w:cs="Times New Roman"/>
        </w:rPr>
        <w:t>)</w:t>
      </w:r>
      <w:r w:rsidRPr="00FB42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Правил </w:t>
      </w:r>
      <w:r w:rsidR="0076585B">
        <w:rPr>
          <w:rFonts w:ascii="Times New Roman" w:hAnsi="Times New Roman" w:cs="Times New Roman"/>
        </w:rPr>
        <w:t xml:space="preserve">исключен абзац 3, </w:t>
      </w:r>
      <w:r>
        <w:rPr>
          <w:rFonts w:ascii="Times New Roman" w:hAnsi="Times New Roman" w:cs="Times New Roman"/>
        </w:rPr>
        <w:t xml:space="preserve">добавлены новые </w:t>
      </w:r>
      <w:r w:rsidRPr="00FB42CF">
        <w:rPr>
          <w:rFonts w:ascii="Times New Roman" w:hAnsi="Times New Roman" w:cs="Times New Roman"/>
        </w:rPr>
        <w:t>абзац</w:t>
      </w:r>
      <w:r>
        <w:rPr>
          <w:rFonts w:ascii="Times New Roman" w:hAnsi="Times New Roman" w:cs="Times New Roman"/>
        </w:rPr>
        <w:t>ы</w:t>
      </w:r>
      <w:r w:rsidRPr="00FB42CF">
        <w:rPr>
          <w:rFonts w:ascii="Times New Roman" w:hAnsi="Times New Roman" w:cs="Times New Roman"/>
        </w:rPr>
        <w:t xml:space="preserve"> </w:t>
      </w:r>
      <w:r w:rsidR="0076585B">
        <w:rPr>
          <w:rFonts w:ascii="Times New Roman" w:hAnsi="Times New Roman" w:cs="Times New Roman"/>
        </w:rPr>
        <w:t>14, 15</w:t>
      </w:r>
      <w:r w:rsidRPr="00301CA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76585B">
        <w:rPr>
          <w:rFonts w:ascii="Times New Roman" w:hAnsi="Times New Roman" w:cs="Times New Roman"/>
        </w:rPr>
        <w:t>изменен подпункт 2 пункта 2.4</w:t>
      </w:r>
      <w:r w:rsidR="00405EE6">
        <w:rPr>
          <w:rFonts w:ascii="Times New Roman" w:hAnsi="Times New Roman" w:cs="Times New Roman"/>
        </w:rPr>
        <w:t>.</w:t>
      </w:r>
      <w:r w:rsidR="0076585B">
        <w:rPr>
          <w:rFonts w:ascii="Times New Roman" w:hAnsi="Times New Roman" w:cs="Times New Roman"/>
        </w:rPr>
        <w:t xml:space="preserve"> (</w:t>
      </w:r>
      <w:r w:rsidRPr="0076585B" w:rsidR="0076585B">
        <w:rPr>
          <w:rFonts w:ascii="Times New Roman" w:hAnsi="Times New Roman" w:cs="Times New Roman"/>
          <w:i/>
          <w:iCs/>
        </w:rPr>
        <w:t>Прекращение участия в платежной системе</w:t>
      </w:r>
      <w:r w:rsidR="0076585B">
        <w:rPr>
          <w:rFonts w:ascii="Times New Roman" w:hAnsi="Times New Roman" w:cs="Times New Roman"/>
        </w:rPr>
        <w:t>)</w:t>
      </w:r>
      <w:r w:rsidR="00AC6807">
        <w:rPr>
          <w:rFonts w:ascii="Times New Roman" w:hAnsi="Times New Roman" w:cs="Times New Roman"/>
        </w:rPr>
        <w:t xml:space="preserve"> Правил</w:t>
      </w:r>
      <w:r w:rsidR="0076585B">
        <w:rPr>
          <w:rFonts w:ascii="Times New Roman" w:hAnsi="Times New Roman" w:cs="Times New Roman"/>
        </w:rPr>
        <w:t>, изменен абзац 1 пункта 3.1. (</w:t>
      </w:r>
      <w:r w:rsidRPr="0076585B" w:rsidR="0076585B">
        <w:rPr>
          <w:rFonts w:ascii="Times New Roman" w:hAnsi="Times New Roman" w:cs="Times New Roman"/>
          <w:i/>
          <w:iCs/>
        </w:rPr>
        <w:t>Порядок проведения операции</w:t>
      </w:r>
      <w:r w:rsidR="0076585B">
        <w:rPr>
          <w:rFonts w:ascii="Times New Roman" w:hAnsi="Times New Roman" w:cs="Times New Roman"/>
        </w:rPr>
        <w:t>) главы 3 (</w:t>
      </w:r>
      <w:r w:rsidRPr="0076585B" w:rsidR="0076585B">
        <w:rPr>
          <w:rFonts w:ascii="Times New Roman" w:hAnsi="Times New Roman" w:cs="Times New Roman"/>
          <w:i/>
          <w:iCs/>
        </w:rPr>
        <w:t>Обработка операций</w:t>
      </w:r>
      <w:r w:rsidR="0076585B">
        <w:rPr>
          <w:rFonts w:ascii="Times New Roman" w:hAnsi="Times New Roman" w:cs="Times New Roman"/>
        </w:rPr>
        <w:t>)</w:t>
      </w:r>
      <w:r w:rsidR="00AC6807">
        <w:rPr>
          <w:rFonts w:ascii="Times New Roman" w:hAnsi="Times New Roman" w:cs="Times New Roman"/>
        </w:rPr>
        <w:t xml:space="preserve"> Правил</w:t>
      </w:r>
      <w:r w:rsidR="0076585B">
        <w:rPr>
          <w:rFonts w:ascii="Times New Roman" w:hAnsi="Times New Roman" w:cs="Times New Roman"/>
        </w:rPr>
        <w:t>, изменен абзац 1 подпункта 3.2.1. (</w:t>
      </w:r>
      <w:r w:rsidRPr="0076585B" w:rsidR="0076585B">
        <w:rPr>
          <w:rFonts w:ascii="Times New Roman" w:hAnsi="Times New Roman" w:cs="Times New Roman"/>
          <w:i/>
          <w:iCs/>
        </w:rPr>
        <w:t>Предоставление информации Участниками</w:t>
      </w:r>
      <w:r w:rsidR="0076585B">
        <w:rPr>
          <w:rFonts w:ascii="Times New Roman" w:hAnsi="Times New Roman" w:cs="Times New Roman"/>
        </w:rPr>
        <w:t>) пункта 3.2. (</w:t>
      </w:r>
      <w:r w:rsidRPr="0076585B" w:rsidR="0076585B">
        <w:rPr>
          <w:rFonts w:ascii="Times New Roman" w:hAnsi="Times New Roman" w:cs="Times New Roman"/>
          <w:i/>
          <w:iCs/>
        </w:rPr>
        <w:t>Порядок предоставления Участниками и Операторами услуг платежной инфраструктуры информации Оператору платежной системы</w:t>
      </w:r>
      <w:r w:rsidR="0076585B">
        <w:rPr>
          <w:rFonts w:ascii="Times New Roman" w:hAnsi="Times New Roman" w:cs="Times New Roman"/>
        </w:rPr>
        <w:t>)</w:t>
      </w:r>
      <w:r w:rsidR="00AC6807">
        <w:rPr>
          <w:rFonts w:ascii="Times New Roman" w:hAnsi="Times New Roman" w:cs="Times New Roman"/>
        </w:rPr>
        <w:t xml:space="preserve"> Правил</w:t>
      </w:r>
      <w:r w:rsidR="00136C55">
        <w:rPr>
          <w:rFonts w:ascii="Times New Roman" w:hAnsi="Times New Roman" w:cs="Times New Roman"/>
        </w:rPr>
        <w:t xml:space="preserve">, удалены подпункты </w:t>
      </w:r>
      <w:r w:rsidR="00136C55">
        <w:rPr>
          <w:rFonts w:ascii="Times New Roman" w:hAnsi="Times New Roman" w:cs="Times New Roman"/>
          <w:lang w:val="en-GB"/>
        </w:rPr>
        <w:t>b</w:t>
      </w:r>
      <w:r w:rsidRPr="00136C55" w:rsidR="00136C55">
        <w:rPr>
          <w:rFonts w:ascii="Times New Roman" w:hAnsi="Times New Roman" w:cs="Times New Roman"/>
        </w:rPr>
        <w:t>)</w:t>
      </w:r>
      <w:r w:rsidR="00136C55">
        <w:rPr>
          <w:rFonts w:ascii="Times New Roman" w:hAnsi="Times New Roman" w:cs="Times New Roman"/>
        </w:rPr>
        <w:t xml:space="preserve">, </w:t>
      </w:r>
      <w:r w:rsidR="00136C55">
        <w:rPr>
          <w:rFonts w:ascii="Times New Roman" w:hAnsi="Times New Roman" w:cs="Times New Roman"/>
          <w:lang w:val="en-GB"/>
        </w:rPr>
        <w:t>c</w:t>
      </w:r>
      <w:r w:rsidRPr="00136C55" w:rsidR="00136C55">
        <w:rPr>
          <w:rFonts w:ascii="Times New Roman" w:hAnsi="Times New Roman" w:cs="Times New Roman"/>
        </w:rPr>
        <w:t xml:space="preserve">) </w:t>
      </w:r>
      <w:r w:rsidR="00136C55">
        <w:rPr>
          <w:rFonts w:ascii="Times New Roman" w:hAnsi="Times New Roman" w:cs="Times New Roman"/>
        </w:rPr>
        <w:t>подпункта 5.11.1</w:t>
      </w:r>
      <w:r w:rsidR="00405EE6">
        <w:rPr>
          <w:rFonts w:ascii="Times New Roman" w:hAnsi="Times New Roman" w:cs="Times New Roman"/>
        </w:rPr>
        <w:t>.</w:t>
      </w:r>
      <w:r w:rsidR="00136C55">
        <w:rPr>
          <w:rFonts w:ascii="Times New Roman" w:hAnsi="Times New Roman" w:cs="Times New Roman"/>
        </w:rPr>
        <w:t xml:space="preserve"> (</w:t>
      </w:r>
      <w:r w:rsidRPr="00C25BC5" w:rsidR="00136C55">
        <w:rPr>
          <w:rFonts w:ascii="Times New Roman" w:hAnsi="Times New Roman" w:cs="Times New Roman"/>
          <w:i/>
          <w:iCs/>
        </w:rPr>
        <w:t>Организационные аспекты взаимодействия Субъектов платежной системы при осуществлении деятельности по обеспечению БФПС</w:t>
      </w:r>
      <w:r w:rsidR="00136C55">
        <w:rPr>
          <w:rFonts w:ascii="Times New Roman" w:hAnsi="Times New Roman" w:cs="Times New Roman"/>
        </w:rPr>
        <w:t>) пункта 5.11. (</w:t>
      </w:r>
      <w:r w:rsidRPr="00C25BC5" w:rsidR="00136C55">
        <w:rPr>
          <w:rFonts w:ascii="Times New Roman" w:hAnsi="Times New Roman" w:cs="Times New Roman"/>
          <w:i/>
          <w:iCs/>
        </w:rPr>
        <w:t>Показатели БФПС и порядок обеспечения БФПС</w:t>
      </w:r>
      <w:r w:rsidR="00136C55">
        <w:rPr>
          <w:rFonts w:ascii="Times New Roman" w:hAnsi="Times New Roman" w:cs="Times New Roman"/>
        </w:rPr>
        <w:t>) главы 5 (</w:t>
      </w:r>
      <w:r w:rsidRPr="00C25BC5" w:rsidR="00136C55">
        <w:rPr>
          <w:rFonts w:ascii="Times New Roman" w:hAnsi="Times New Roman" w:cs="Times New Roman"/>
          <w:i/>
          <w:iCs/>
        </w:rPr>
        <w:t>Система управления рисками</w:t>
      </w:r>
      <w:r w:rsidR="00136C55">
        <w:rPr>
          <w:rFonts w:ascii="Times New Roman" w:hAnsi="Times New Roman" w:cs="Times New Roman"/>
        </w:rPr>
        <w:t>)</w:t>
      </w:r>
      <w:r w:rsidR="0078742B">
        <w:rPr>
          <w:rFonts w:ascii="Times New Roman" w:hAnsi="Times New Roman" w:cs="Times New Roman"/>
        </w:rPr>
        <w:t xml:space="preserve"> Правил</w:t>
      </w:r>
      <w:r w:rsidR="00136C55">
        <w:rPr>
          <w:rFonts w:ascii="Times New Roman" w:hAnsi="Times New Roman" w:cs="Times New Roman"/>
        </w:rPr>
        <w:t xml:space="preserve">, изменен подпункт </w:t>
      </w:r>
      <w:r w:rsidR="00136C55">
        <w:rPr>
          <w:rFonts w:ascii="Times New Roman" w:hAnsi="Times New Roman" w:cs="Times New Roman"/>
          <w:lang w:val="en-GB"/>
        </w:rPr>
        <w:t>d</w:t>
      </w:r>
      <w:r w:rsidRPr="00136C55" w:rsidR="00136C55">
        <w:rPr>
          <w:rFonts w:ascii="Times New Roman" w:hAnsi="Times New Roman" w:cs="Times New Roman"/>
        </w:rPr>
        <w:t xml:space="preserve">) </w:t>
      </w:r>
      <w:r w:rsidR="00136C55">
        <w:rPr>
          <w:rFonts w:ascii="Times New Roman" w:hAnsi="Times New Roman" w:cs="Times New Roman"/>
        </w:rPr>
        <w:t>подпункта 5.11.1</w:t>
      </w:r>
      <w:r w:rsidR="00405EE6">
        <w:rPr>
          <w:rFonts w:ascii="Times New Roman" w:hAnsi="Times New Roman" w:cs="Times New Roman"/>
        </w:rPr>
        <w:t>.</w:t>
      </w:r>
      <w:r w:rsidR="00136C55">
        <w:rPr>
          <w:rFonts w:ascii="Times New Roman" w:hAnsi="Times New Roman" w:cs="Times New Roman"/>
        </w:rPr>
        <w:t xml:space="preserve"> (</w:t>
      </w:r>
      <w:r w:rsidRPr="00C25BC5" w:rsidR="00136C55">
        <w:rPr>
          <w:rFonts w:ascii="Times New Roman" w:hAnsi="Times New Roman" w:cs="Times New Roman"/>
          <w:i/>
          <w:iCs/>
        </w:rPr>
        <w:t>Организационные аспекты взаимодействия Субъектов платежной системы при осуществлении деятельности по обеспечению БФПС</w:t>
      </w:r>
      <w:r w:rsidR="00136C55">
        <w:rPr>
          <w:rFonts w:ascii="Times New Roman" w:hAnsi="Times New Roman" w:cs="Times New Roman"/>
        </w:rPr>
        <w:t>) пункта 5.11. (</w:t>
      </w:r>
      <w:r w:rsidRPr="00C25BC5" w:rsidR="00136C55">
        <w:rPr>
          <w:rFonts w:ascii="Times New Roman" w:hAnsi="Times New Roman" w:cs="Times New Roman"/>
          <w:i/>
          <w:iCs/>
        </w:rPr>
        <w:t>Показатели БФПС и порядок обеспечения БФПС</w:t>
      </w:r>
      <w:r w:rsidR="00136C55">
        <w:rPr>
          <w:rFonts w:ascii="Times New Roman" w:hAnsi="Times New Roman" w:cs="Times New Roman"/>
        </w:rPr>
        <w:t>)</w:t>
      </w:r>
      <w:r w:rsidR="0078742B">
        <w:rPr>
          <w:rFonts w:ascii="Times New Roman" w:hAnsi="Times New Roman" w:cs="Times New Roman"/>
        </w:rPr>
        <w:t xml:space="preserve"> Правил</w:t>
      </w:r>
      <w:r w:rsidR="00136C55">
        <w:rPr>
          <w:rFonts w:ascii="Times New Roman" w:hAnsi="Times New Roman" w:cs="Times New Roman"/>
        </w:rPr>
        <w:t>, изменен подпункт 4 подпункта 5.11.8</w:t>
      </w:r>
      <w:r w:rsidR="00405EE6">
        <w:rPr>
          <w:rFonts w:ascii="Times New Roman" w:hAnsi="Times New Roman" w:cs="Times New Roman"/>
        </w:rPr>
        <w:t>.</w:t>
      </w:r>
      <w:r w:rsidR="00136C55">
        <w:rPr>
          <w:rFonts w:ascii="Times New Roman" w:hAnsi="Times New Roman" w:cs="Times New Roman"/>
        </w:rPr>
        <w:t xml:space="preserve"> (</w:t>
      </w:r>
      <w:r w:rsidRPr="00C25BC5" w:rsidR="00136C55">
        <w:rPr>
          <w:rFonts w:ascii="Times New Roman" w:hAnsi="Times New Roman" w:cs="Times New Roman"/>
          <w:i/>
          <w:iCs/>
        </w:rPr>
        <w:t>Расчет Показателей БФПС</w:t>
      </w:r>
      <w:r w:rsidR="00136C55">
        <w:rPr>
          <w:rFonts w:ascii="Times New Roman" w:hAnsi="Times New Roman" w:cs="Times New Roman"/>
        </w:rPr>
        <w:t>)</w:t>
      </w:r>
      <w:r w:rsidR="0078742B">
        <w:rPr>
          <w:rFonts w:ascii="Times New Roman" w:hAnsi="Times New Roman" w:cs="Times New Roman"/>
        </w:rPr>
        <w:t xml:space="preserve"> Правил</w:t>
      </w:r>
      <w:r w:rsidR="00136C55">
        <w:rPr>
          <w:rFonts w:ascii="Times New Roman" w:hAnsi="Times New Roman" w:cs="Times New Roman"/>
        </w:rPr>
        <w:t>, изменен подпункт 5.11.9</w:t>
      </w:r>
      <w:r w:rsidR="00405EE6">
        <w:rPr>
          <w:rFonts w:ascii="Times New Roman" w:hAnsi="Times New Roman" w:cs="Times New Roman"/>
        </w:rPr>
        <w:t>.</w:t>
      </w:r>
      <w:r w:rsidR="00136C55">
        <w:rPr>
          <w:rFonts w:ascii="Times New Roman" w:hAnsi="Times New Roman" w:cs="Times New Roman"/>
        </w:rPr>
        <w:t xml:space="preserve"> (</w:t>
      </w:r>
      <w:r w:rsidRPr="00C25BC5" w:rsidR="00136C55">
        <w:rPr>
          <w:rFonts w:ascii="Times New Roman" w:hAnsi="Times New Roman" w:cs="Times New Roman"/>
          <w:i/>
          <w:iCs/>
        </w:rPr>
        <w:t>Пороговые уровни Показателей БФПС</w:t>
      </w:r>
      <w:r w:rsidR="00136C55">
        <w:rPr>
          <w:rFonts w:ascii="Times New Roman" w:hAnsi="Times New Roman" w:cs="Times New Roman"/>
        </w:rPr>
        <w:t>)</w:t>
      </w:r>
      <w:r w:rsidR="0078742B">
        <w:rPr>
          <w:rFonts w:ascii="Times New Roman" w:hAnsi="Times New Roman" w:cs="Times New Roman"/>
        </w:rPr>
        <w:t xml:space="preserve"> Правил</w:t>
      </w:r>
      <w:r w:rsidR="00136C55">
        <w:rPr>
          <w:rFonts w:ascii="Times New Roman" w:hAnsi="Times New Roman" w:cs="Times New Roman"/>
        </w:rPr>
        <w:t>, изменен</w:t>
      </w:r>
      <w:r w:rsidR="0078742B">
        <w:rPr>
          <w:rFonts w:ascii="Times New Roman" w:hAnsi="Times New Roman" w:cs="Times New Roman"/>
        </w:rPr>
        <w:t>ы</w:t>
      </w:r>
      <w:r w:rsidR="00136C55">
        <w:rPr>
          <w:rFonts w:ascii="Times New Roman" w:hAnsi="Times New Roman" w:cs="Times New Roman"/>
        </w:rPr>
        <w:t xml:space="preserve"> абзац</w:t>
      </w:r>
      <w:r w:rsidR="0078742B">
        <w:rPr>
          <w:rFonts w:ascii="Times New Roman" w:hAnsi="Times New Roman" w:cs="Times New Roman"/>
        </w:rPr>
        <w:t>ы</w:t>
      </w:r>
      <w:r w:rsidR="00136C55">
        <w:rPr>
          <w:rFonts w:ascii="Times New Roman" w:hAnsi="Times New Roman" w:cs="Times New Roman"/>
        </w:rPr>
        <w:t xml:space="preserve"> 3, 9 пункта 6.2. (</w:t>
      </w:r>
      <w:r w:rsidRPr="00C25BC5" w:rsidR="00136C55">
        <w:rPr>
          <w:rFonts w:ascii="Times New Roman" w:hAnsi="Times New Roman" w:cs="Times New Roman"/>
          <w:i/>
          <w:iCs/>
        </w:rPr>
        <w:t>Порядок осуществления перевода денежных средств в рамках Платежной системы</w:t>
      </w:r>
      <w:r w:rsidR="00136C55">
        <w:rPr>
          <w:rFonts w:ascii="Times New Roman" w:hAnsi="Times New Roman" w:cs="Times New Roman"/>
        </w:rPr>
        <w:t>) главы 6 (</w:t>
      </w:r>
      <w:r w:rsidRPr="00C25BC5" w:rsidR="00136C55">
        <w:rPr>
          <w:rFonts w:ascii="Times New Roman" w:hAnsi="Times New Roman" w:cs="Times New Roman"/>
          <w:i/>
          <w:iCs/>
        </w:rPr>
        <w:t>Порядок перевода денежных средств и осуществления платежного клиринга и расчетов</w:t>
      </w:r>
      <w:r w:rsidR="00136C55">
        <w:rPr>
          <w:rFonts w:ascii="Times New Roman" w:hAnsi="Times New Roman" w:cs="Times New Roman"/>
        </w:rPr>
        <w:t>)</w:t>
      </w:r>
      <w:r w:rsidR="0078742B">
        <w:rPr>
          <w:rFonts w:ascii="Times New Roman" w:hAnsi="Times New Roman" w:cs="Times New Roman"/>
        </w:rPr>
        <w:t xml:space="preserve"> Правил</w:t>
      </w:r>
      <w:r w:rsidR="00136C55">
        <w:rPr>
          <w:rFonts w:ascii="Times New Roman" w:hAnsi="Times New Roman" w:cs="Times New Roman"/>
        </w:rPr>
        <w:t>, добавлены абзацы 22-34 в пункт 6.2. (</w:t>
      </w:r>
      <w:r w:rsidRPr="00C25BC5" w:rsidR="00136C55">
        <w:rPr>
          <w:rFonts w:ascii="Times New Roman" w:hAnsi="Times New Roman" w:cs="Times New Roman"/>
          <w:i/>
          <w:iCs/>
        </w:rPr>
        <w:t>Порядок осуществления перевода денежных средств в рамках Платежной системы</w:t>
      </w:r>
      <w:r w:rsidR="00136C55">
        <w:rPr>
          <w:rFonts w:ascii="Times New Roman" w:hAnsi="Times New Roman" w:cs="Times New Roman"/>
        </w:rPr>
        <w:t>)</w:t>
      </w:r>
      <w:r w:rsidR="0078742B">
        <w:rPr>
          <w:rFonts w:ascii="Times New Roman" w:hAnsi="Times New Roman" w:cs="Times New Roman"/>
        </w:rPr>
        <w:t xml:space="preserve"> Правил</w:t>
      </w:r>
      <w:r w:rsidR="00136C55">
        <w:rPr>
          <w:rFonts w:ascii="Times New Roman" w:hAnsi="Times New Roman" w:cs="Times New Roman"/>
        </w:rPr>
        <w:t>, добавлен пункт 6.7</w:t>
      </w:r>
      <w:r w:rsidR="00405EE6">
        <w:rPr>
          <w:rFonts w:ascii="Times New Roman" w:hAnsi="Times New Roman" w:cs="Times New Roman"/>
        </w:rPr>
        <w:t>.</w:t>
      </w:r>
      <w:bookmarkStart w:id="0" w:name="_GoBack"/>
      <w:bookmarkEnd w:id="0"/>
      <w:r w:rsidR="00136C55">
        <w:rPr>
          <w:rFonts w:ascii="Times New Roman" w:hAnsi="Times New Roman" w:cs="Times New Roman"/>
        </w:rPr>
        <w:t xml:space="preserve"> (</w:t>
      </w:r>
      <w:r w:rsidRPr="00C25BC5" w:rsidR="00136C55">
        <w:rPr>
          <w:rFonts w:ascii="Times New Roman" w:hAnsi="Times New Roman" w:cs="Times New Roman"/>
          <w:i/>
          <w:iCs/>
        </w:rPr>
        <w:t>Особенности перевода денежных средств и осуществления платежного клиринга в рамках Перевода с Карты на Карту и Пополнения Карты</w:t>
      </w:r>
      <w:r w:rsidR="00136C55">
        <w:rPr>
          <w:rFonts w:ascii="Times New Roman" w:hAnsi="Times New Roman" w:cs="Times New Roman"/>
        </w:rPr>
        <w:t>)</w:t>
      </w:r>
      <w:r w:rsidR="0078742B">
        <w:rPr>
          <w:rFonts w:ascii="Times New Roman" w:hAnsi="Times New Roman" w:cs="Times New Roman"/>
        </w:rPr>
        <w:t xml:space="preserve"> Правил</w:t>
      </w:r>
      <w:r>
        <w:rPr>
          <w:rFonts w:ascii="Times New Roman" w:hAnsi="Times New Roman" w:cs="Times New Roman"/>
        </w:rPr>
        <w:t xml:space="preserve">. </w:t>
      </w:r>
    </w:p>
    <w:p w:rsidR="007D006E" w:rsidRPr="00680793" w:rsidP="007D006E">
      <w:pPr>
        <w:jc w:val="both"/>
        <w:rPr>
          <w:rFonts w:ascii="Times New Roman" w:hAnsi="Times New Roman" w:cs="Times New Roman"/>
        </w:rPr>
      </w:pPr>
      <w:r w:rsidRPr="00680793">
        <w:rPr>
          <w:rFonts w:ascii="Times New Roman" w:hAnsi="Times New Roman" w:cs="Times New Roman"/>
        </w:rPr>
        <w:t xml:space="preserve">Электронная версия настоящего Операционного бюллетеня размещена на официальном сайте Платежной системы </w:t>
      </w:r>
      <w:r w:rsidRPr="00680793">
        <w:rPr>
          <w:rFonts w:ascii="Times New Roman" w:hAnsi="Times New Roman" w:cs="Times New Roman"/>
          <w:lang w:val="en-US"/>
        </w:rPr>
        <w:t>UnionPay</w:t>
      </w:r>
      <w:r>
        <w:rPr>
          <w:rFonts w:ascii="Times New Roman" w:hAnsi="Times New Roman" w:cs="Times New Roman"/>
        </w:rPr>
        <w:t xml:space="preserve"> </w:t>
      </w:r>
      <w:r w:rsidRPr="000D5C7D">
        <w:rPr>
          <w:rFonts w:ascii="Times New Roman" w:eastAsia="Times New Roman" w:hAnsi="Times New Roman" w:cs="Times New Roman"/>
          <w:color w:val="000000"/>
        </w:rPr>
        <w:t>в</w:t>
      </w:r>
      <w:r w:rsidRPr="00F32B38">
        <w:rPr>
          <w:rFonts w:ascii="Times New Roman" w:eastAsia="Times New Roman" w:hAnsi="Times New Roman" w:cs="Times New Roman"/>
          <w:color w:val="000000"/>
        </w:rPr>
        <w:t xml:space="preserve"> разделе «Правила UnionPay в России»</w:t>
      </w:r>
      <w:r>
        <w:rPr>
          <w:rFonts w:ascii="Times New Roman" w:eastAsia="Times New Roman" w:hAnsi="Times New Roman" w:cs="Times New Roman"/>
          <w:color w:val="000000"/>
        </w:rPr>
        <w:t xml:space="preserve"> по следующей ссылке: </w:t>
      </w:r>
      <w:r w:rsidRPr="007A37E1">
        <w:rPr>
          <w:rFonts w:ascii="Times New Roman" w:eastAsia="Times New Roman" w:hAnsi="Times New Roman" w:cs="Times New Roman"/>
          <w:color w:val="0000FF"/>
          <w:spacing w:val="-1"/>
          <w:u w:val="single" w:color="0000FF"/>
        </w:rPr>
        <w:t>http://www.unionpayintl.com/ru/aboutUs/rubyylgj/rulocal/</w:t>
      </w:r>
    </w:p>
    <w:p w:rsidR="007D006E" w:rsidRPr="00680793" w:rsidP="007D006E">
      <w:pPr>
        <w:jc w:val="both"/>
        <w:rPr>
          <w:rFonts w:ascii="Times New Roman" w:hAnsi="Times New Roman" w:cs="Times New Roman"/>
        </w:rPr>
      </w:pPr>
      <w:r w:rsidRPr="00680793">
        <w:rPr>
          <w:rFonts w:ascii="Times New Roman" w:hAnsi="Times New Roman" w:cs="Times New Roman"/>
        </w:rPr>
        <w:t>Настоящий выпуск Операционного бюллетеня посвящен изменениям в Правила в целях соблюдения требований законодательства о национальной платежной системе.</w:t>
      </w:r>
    </w:p>
    <w:p w:rsidR="007D006E" w:rsidRPr="00680793" w:rsidP="007D006E">
      <w:pPr>
        <w:jc w:val="both"/>
        <w:rPr>
          <w:rFonts w:ascii="Times New Roman" w:hAnsi="Times New Roman" w:cs="Times New Roman"/>
        </w:rPr>
      </w:pPr>
      <w:r w:rsidRPr="00680793">
        <w:rPr>
          <w:rFonts w:ascii="Times New Roman" w:hAnsi="Times New Roman" w:cs="Times New Roman"/>
        </w:rPr>
        <w:t>В течение месяца с момента опубликования настоящего</w:t>
      </w:r>
      <w:r>
        <w:rPr>
          <w:rFonts w:ascii="Times New Roman" w:hAnsi="Times New Roman" w:cs="Times New Roman"/>
        </w:rPr>
        <w:t xml:space="preserve"> Операционного</w:t>
      </w:r>
      <w:r w:rsidRPr="00680793">
        <w:rPr>
          <w:rFonts w:ascii="Times New Roman" w:hAnsi="Times New Roman" w:cs="Times New Roman"/>
        </w:rPr>
        <w:t xml:space="preserve"> бюллетеня Участники и Операторы услуг платежной инфраструктуры могут направить Оператору платежной системы свое мнение относительно предполагаемых изменений по адресу:</w:t>
      </w:r>
      <w:r w:rsidRPr="002D2D21">
        <w:rPr>
          <w:rFonts w:ascii="Times New Roman" w:hAnsi="Times New Roman" w:cs="Times New Roman"/>
        </w:rPr>
        <w:t xml:space="preserve"> </w:t>
      </w:r>
      <w:r>
        <w:fldChar w:fldCharType="begin"/>
      </w:r>
      <w:r>
        <w:instrText xml:space="preserve"> HYPERLINK "mailto:russia@unionpayintl.com" </w:instrText>
      </w:r>
      <w:r>
        <w:fldChar w:fldCharType="separate"/>
      </w:r>
      <w:r w:rsidRPr="001D513F">
        <w:rPr>
          <w:rStyle w:val="Hyperlink"/>
          <w:rFonts w:ascii="Times New Roman" w:hAnsi="Times New Roman" w:cs="Times New Roman"/>
          <w:lang w:val="en-US"/>
        </w:rPr>
        <w:t>russia</w:t>
      </w:r>
      <w:r w:rsidRPr="001D513F">
        <w:rPr>
          <w:rStyle w:val="Hyperlink"/>
          <w:rFonts w:ascii="Times New Roman" w:hAnsi="Times New Roman" w:cs="Times New Roman"/>
        </w:rPr>
        <w:t>@</w:t>
      </w:r>
      <w:r w:rsidRPr="001D513F">
        <w:rPr>
          <w:rStyle w:val="Hyperlink"/>
          <w:rFonts w:ascii="Times New Roman" w:hAnsi="Times New Roman" w:cs="Times New Roman"/>
          <w:lang w:val="en-US"/>
        </w:rPr>
        <w:t>unionpayintl</w:t>
      </w:r>
      <w:r w:rsidRPr="001D513F">
        <w:rPr>
          <w:rStyle w:val="Hyperlink"/>
          <w:rFonts w:ascii="Times New Roman" w:hAnsi="Times New Roman" w:cs="Times New Roman"/>
        </w:rPr>
        <w:t>.</w:t>
      </w:r>
      <w:r w:rsidRPr="001D513F">
        <w:rPr>
          <w:rStyle w:val="Hyperlink"/>
          <w:rFonts w:ascii="Times New Roman" w:hAnsi="Times New Roman" w:cs="Times New Roman"/>
          <w:lang w:val="en-US"/>
        </w:rPr>
        <w:t>com</w:t>
      </w:r>
      <w:r>
        <w:fldChar w:fldCharType="end"/>
      </w:r>
      <w:r w:rsidRPr="00680793">
        <w:rPr>
          <w:rFonts w:ascii="Times New Roman" w:hAnsi="Times New Roman" w:cs="Times New Roman"/>
        </w:rPr>
        <w:t>.</w:t>
      </w:r>
    </w:p>
    <w:p w:rsidR="0071056C" w:rsidP="007D006E">
      <w:pPr>
        <w:jc w:val="both"/>
        <w:rPr>
          <w:rFonts w:ascii="Times New Roman" w:hAnsi="Times New Roman" w:cs="Times New Roman"/>
        </w:rPr>
      </w:pPr>
      <w:r w:rsidRPr="00680793">
        <w:rPr>
          <w:rFonts w:ascii="Times New Roman" w:hAnsi="Times New Roman" w:cs="Times New Roman"/>
        </w:rPr>
        <w:t xml:space="preserve">Изменения в Правила вступают в силу </w:t>
      </w:r>
      <w:r w:rsidR="002E68FA">
        <w:rPr>
          <w:rFonts w:ascii="Times New Roman" w:hAnsi="Times New Roman" w:cs="Times New Roman"/>
        </w:rPr>
        <w:t>29 января 2020</w:t>
      </w:r>
      <w:r>
        <w:rPr>
          <w:rFonts w:ascii="Times New Roman" w:hAnsi="Times New Roman" w:cs="Times New Roman"/>
        </w:rPr>
        <w:t xml:space="preserve"> года</w:t>
      </w:r>
      <w:r w:rsidRPr="00680793">
        <w:rPr>
          <w:rFonts w:ascii="Times New Roman" w:hAnsi="Times New Roman" w:cs="Times New Roman"/>
        </w:rPr>
        <w:t>.</w:t>
      </w:r>
    </w:p>
    <w:p w:rsidR="00206C40" w:rsidP="007D00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206C40" w:rsidRPr="004F3DC6" w:rsidP="008D51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Проект Правил в редакции № </w:t>
      </w:r>
      <w:r w:rsidR="00D479D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от </w:t>
      </w:r>
      <w:r w:rsidR="00D479D6">
        <w:rPr>
          <w:rFonts w:ascii="Times New Roman" w:hAnsi="Times New Roman" w:cs="Times New Roman"/>
        </w:rPr>
        <w:t>2</w:t>
      </w:r>
      <w:r w:rsidR="005C45CE">
        <w:rPr>
          <w:rFonts w:ascii="Times New Roman" w:hAnsi="Times New Roman" w:cs="Times New Roman"/>
        </w:rPr>
        <w:t>9</w:t>
      </w:r>
      <w:r w:rsidR="00D479D6">
        <w:rPr>
          <w:rFonts w:ascii="Times New Roman" w:hAnsi="Times New Roman" w:cs="Times New Roman"/>
        </w:rPr>
        <w:t xml:space="preserve"> ноября</w:t>
      </w:r>
      <w:r>
        <w:rPr>
          <w:rFonts w:ascii="Times New Roman" w:hAnsi="Times New Roman" w:cs="Times New Roman"/>
        </w:rPr>
        <w:t xml:space="preserve"> </w:t>
      </w:r>
      <w:r w:rsidRPr="002D2D21">
        <w:rPr>
          <w:rFonts w:ascii="Times New Roman" w:hAnsi="Times New Roman" w:cs="Times New Roman"/>
        </w:rPr>
        <w:t>201</w:t>
      </w:r>
      <w:r w:rsidR="00D479D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года.</w:t>
      </w:r>
    </w:p>
    <w:sectPr w:rsidSect="00405EE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2" w:right="1274" w:bottom="851" w:left="1701" w:header="708" w:footer="5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E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3458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66245" w:rsidRPr="004F3DC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F3D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F3DC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F3D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5EE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F3D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45ABB" w:rsidRPr="00BB647C">
    <w:pPr>
      <w:pStyle w:val="Footer"/>
      <w:rPr>
        <w:color w:val="FFFFFF" w:themeColor="background1"/>
      </w:rPr>
    </w:pPr>
  </w:p>
  <w:p w:rsidR="00CE5D4F">
    <w:pPr>
      <w:pStyle w:val="Footer"/>
      <w:rPr>
        <w:rFonts w:ascii="Verdana" w:hAnsi="Verdana"/>
        <w:color w:val="FFFFFF" w:themeColor="background1"/>
        <w:sz w:val="16"/>
      </w:rPr>
    </w:pPr>
    <w:r>
      <w:rPr>
        <w:rFonts w:ascii="Verdana" w:hAnsi="Verdana"/>
        <w:color w:val="FFFFFF" w:themeColor="background1"/>
        <w:sz w:val="16"/>
      </w:rPr>
      <w:t>Moscow 2961949.1</w:t>
    </w:r>
  </w:p>
  <w:p w:rsidR="003539A1" w:rsidRPr="00BF1C69">
    <w:pPr>
      <w:pStyle w:val="Footer"/>
      <w:rPr>
        <w:color w:val="FFFFFF" w:themeColor="background1"/>
      </w:rPr>
    </w:pPr>
    <w:r w:rsidR="00405EE6">
      <w:rPr>
        <w:rFonts w:ascii="Verdana" w:hAnsi="Verdana"/>
        <w:color w:val="FFFFFF" w:themeColor="background1"/>
        <w:sz w:val="16"/>
      </w:rPr>
      <w:t>Moscow 3145984.1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5D4F">
    <w:pPr>
      <w:pStyle w:val="Footer"/>
    </w:pPr>
  </w:p>
  <w:p w:rsidR="00CE5D4F">
    <w:pPr>
      <w:pStyle w:val="Footer"/>
      <w:rPr>
        <w:rFonts w:ascii="Verdana" w:hAnsi="Verdana"/>
        <w:color w:val="FFFFFF" w:themeColor="background1"/>
        <w:sz w:val="16"/>
      </w:rPr>
    </w:pPr>
    <w:r>
      <w:rPr>
        <w:rFonts w:ascii="Verdana" w:hAnsi="Verdana"/>
        <w:color w:val="FFFFFF" w:themeColor="background1"/>
        <w:sz w:val="16"/>
      </w:rPr>
      <w:t>Moscow 2961949.1</w:t>
    </w:r>
  </w:p>
  <w:p w:rsidR="003539A1" w:rsidRPr="00051189">
    <w:pPr>
      <w:pStyle w:val="Footer"/>
      <w:rPr>
        <w:color w:val="FFFFFF" w:themeColor="background1"/>
      </w:rPr>
    </w:pPr>
    <w:r w:rsidR="00405EE6">
      <w:rPr>
        <w:rFonts w:ascii="Verdana" w:hAnsi="Verdana"/>
        <w:color w:val="FFFFFF" w:themeColor="background1"/>
        <w:sz w:val="16"/>
      </w:rPr>
      <w:t>Moscow 3145984.1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E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5ABB" w:rsidRPr="008F1C9A" w:rsidP="008F1C9A">
    <w:pPr>
      <w:pStyle w:val="Header"/>
      <w:jc w:val="right"/>
      <w:rPr>
        <w:rFonts w:ascii="Calibri" w:hAnsi="Calibri"/>
        <w:b/>
        <w:lang w:eastAsia="zh-CN"/>
      </w:rPr>
    </w:pPr>
    <w:r w:rsidRPr="008F1C9A">
      <w:rPr>
        <w:rFonts w:ascii="Calibri" w:hAnsi="Calibri"/>
        <w:b/>
        <w:noProof/>
        <w:sz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3411855</wp:posOffset>
          </wp:positionH>
          <wp:positionV relativeFrom="paragraph">
            <wp:posOffset>3175</wp:posOffset>
          </wp:positionV>
          <wp:extent cx="1533525" cy="342900"/>
          <wp:effectExtent l="0" t="0" r="952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I logo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sz w:val="28"/>
        <w:lang w:eastAsia="zh-CN"/>
      </w:rPr>
      <w:pict>
        <v:line id="Прямая соединительная линия 1" o:spid="_x0000_s2049" style="mso-height-percent:0;mso-width-percent:0;mso-wrap-edited:f;position:absolute;visibility:visible;z-index:251659264" from="396.15pt,0.6pt" to="396.15pt,27.35pt" strokecolor="#7f7f7f" strokeweight="1.5pt">
          <v:stroke joinstyle="miter"/>
        </v:line>
      </w:pict>
    </w:r>
    <w:r w:rsidRPr="008F1C9A">
      <w:rPr>
        <w:rFonts w:ascii="Calibri" w:hAnsi="Calibri"/>
        <w:b/>
        <w:sz w:val="28"/>
        <w:lang w:eastAsia="zh-CN"/>
      </w:rPr>
      <w:t>RUSSIA</w:t>
    </w:r>
  </w:p>
  <w:p w:rsidR="00445ABB" w:rsidRPr="008F1C9A" w:rsidP="008F1C9A">
    <w:pPr>
      <w:pStyle w:val="Header"/>
      <w:ind w:right="160"/>
      <w:jc w:val="right"/>
      <w:rPr>
        <w:b/>
        <w:sz w:val="32"/>
        <w:lang w:eastAsia="zh-CN"/>
      </w:rPr>
    </w:pPr>
    <w:r>
      <w:rPr>
        <w:rFonts w:hint="eastAsia"/>
        <w:b/>
        <w:sz w:val="32"/>
        <w:vertAlign w:val="superscript"/>
        <w:lang w:eastAsia="zh-CN"/>
      </w:rPr>
      <w:t>Bra</w:t>
    </w:r>
    <w:r w:rsidRPr="008F1C9A">
      <w:rPr>
        <w:rFonts w:hint="eastAsia"/>
        <w:b/>
        <w:sz w:val="32"/>
        <w:vertAlign w:val="superscript"/>
        <w:lang w:eastAsia="zh-CN"/>
      </w:rPr>
      <w:t>nch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E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031883"/>
    <w:multiLevelType w:val="hybridMultilevel"/>
    <w:tmpl w:val="74823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13AED"/>
    <w:multiLevelType w:val="hybridMultilevel"/>
    <w:tmpl w:val="02409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B6496"/>
    <w:multiLevelType w:val="hybridMultilevel"/>
    <w:tmpl w:val="481228B2"/>
    <w:lvl w:ilvl="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451"/>
    <w:pPr>
      <w:spacing w:after="200" w:line="276" w:lineRule="auto"/>
    </w:pPr>
    <w:rPr>
      <w:rFonts w:eastAsia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120"/>
    <w:rPr>
      <w:rFonts w:ascii="Segoe UI" w:eastAsia="SimSun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B0F4B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F10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62C9"/>
  </w:style>
  <w:style w:type="character" w:customStyle="1" w:styleId="DateChar">
    <w:name w:val="Date Char"/>
    <w:basedOn w:val="DefaultParagraphFont"/>
    <w:link w:val="Date"/>
    <w:uiPriority w:val="99"/>
    <w:semiHidden/>
    <w:rsid w:val="007962C9"/>
    <w:rPr>
      <w:rFonts w:eastAsia="SimSu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F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C9A"/>
    <w:rPr>
      <w:rFonts w:eastAsia="SimSu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1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C9A"/>
    <w:rPr>
      <w:rFonts w:eastAsia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2946</Characters>
  <Application>Microsoft Office Word</Application>
  <DocSecurity>0</DocSecurity>
  <Lines>24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